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A6408A">
              <w:trPr>
                <w:trHeight w:hRule="exact" w:val="7200"/>
              </w:trPr>
              <w:tc>
                <w:tcPr>
                  <w:tcW w:w="7200" w:type="dxa"/>
                </w:tcPr>
                <w:p w:rsidR="00365B3C" w:rsidRDefault="00365B3C" w:rsidP="00365B3C">
                  <w:pPr>
                    <w:pStyle w:val="Heading4"/>
                  </w:pPr>
                  <w:bookmarkStart w:id="0" w:name="_GoBack"/>
                  <w:bookmarkEnd w:id="0"/>
                  <w:r>
                    <w:rPr>
                      <w:noProof/>
                      <w:lang w:val="en-AU" w:eastAsia="en-AU"/>
                    </w:rPr>
                    <w:drawing>
                      <wp:inline distT="0" distB="0" distL="0" distR="0">
                        <wp:extent cx="4572000" cy="3027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arat-Totem-604x400.jpg"/>
                                <pic:cNvPicPr/>
                              </pic:nvPicPr>
                              <pic:blipFill>
                                <a:blip r:embed="rId7"/>
                                <a:stretch>
                                  <a:fillRect/>
                                </a:stretch>
                              </pic:blipFill>
                              <pic:spPr>
                                <a:xfrm>
                                  <a:off x="0" y="0"/>
                                  <a:ext cx="4572000" cy="3027680"/>
                                </a:xfrm>
                                <a:prstGeom prst="rect">
                                  <a:avLst/>
                                </a:prstGeom>
                              </pic:spPr>
                            </pic:pic>
                          </a:graphicData>
                        </a:graphic>
                      </wp:inline>
                    </w:drawing>
                  </w:r>
                </w:p>
                <w:p w:rsidR="00A6408A" w:rsidRPr="00A47EC0" w:rsidRDefault="00365B3C" w:rsidP="004D1C06">
                  <w:pPr>
                    <w:pStyle w:val="Heading4"/>
                    <w:rPr>
                      <w:sz w:val="84"/>
                      <w:szCs w:val="84"/>
                    </w:rPr>
                  </w:pPr>
                  <w:r w:rsidRPr="00A47EC0">
                    <w:rPr>
                      <w:sz w:val="84"/>
                      <w:szCs w:val="84"/>
                    </w:rPr>
                    <w:t>Cultural Awareness Virtual Workshops</w:t>
                  </w:r>
                </w:p>
              </w:tc>
            </w:tr>
            <w:tr w:rsidR="00A6408A">
              <w:trPr>
                <w:trHeight w:hRule="exact" w:val="5760"/>
              </w:trPr>
              <w:tc>
                <w:tcPr>
                  <w:tcW w:w="7200" w:type="dxa"/>
                </w:tcPr>
                <w:p w:rsidR="00A6408A" w:rsidRPr="004C362E" w:rsidRDefault="004D1C06" w:rsidP="004D1C06">
                  <w:pPr>
                    <w:pStyle w:val="Title"/>
                    <w:spacing w:line="192" w:lineRule="auto"/>
                    <w:rPr>
                      <w:sz w:val="44"/>
                      <w:szCs w:val="44"/>
                    </w:rPr>
                  </w:pPr>
                  <w:r w:rsidRPr="004C362E">
                    <w:rPr>
                      <w:sz w:val="44"/>
                      <w:szCs w:val="44"/>
                    </w:rPr>
                    <w:t>Bonnie CHew – ‘</w:t>
                  </w:r>
                  <w:r w:rsidR="00365B3C" w:rsidRPr="004C362E">
                    <w:rPr>
                      <w:sz w:val="44"/>
                      <w:szCs w:val="44"/>
                    </w:rPr>
                    <w:t>Aboriginal Cultural Insight Experience</w:t>
                  </w:r>
                  <w:r w:rsidRPr="004C362E">
                    <w:rPr>
                      <w:sz w:val="44"/>
                      <w:szCs w:val="44"/>
                    </w:rPr>
                    <w:t>’</w:t>
                  </w:r>
                </w:p>
                <w:p w:rsidR="009857C3" w:rsidRPr="00A47EC0" w:rsidRDefault="009857C3" w:rsidP="004D1C06">
                  <w:pPr>
                    <w:rPr>
                      <w:rFonts w:eastAsia="Times New Roman" w:cs="Times New Roman"/>
                      <w:color w:val="auto"/>
                      <w:sz w:val="4"/>
                      <w:szCs w:val="4"/>
                      <w:lang w:eastAsia="en-US"/>
                    </w:rPr>
                  </w:pPr>
                </w:p>
                <w:p w:rsidR="00A6408A" w:rsidRPr="004D49BB" w:rsidRDefault="004D1C06" w:rsidP="009857C3">
                  <w:pPr>
                    <w:rPr>
                      <w:rFonts w:eastAsia="Times New Roman" w:cs="Times New Roman"/>
                      <w:color w:val="auto"/>
                      <w:sz w:val="19"/>
                      <w:szCs w:val="19"/>
                      <w:lang w:eastAsia="en-US"/>
                    </w:rPr>
                  </w:pPr>
                  <w:r w:rsidRPr="004D49BB">
                    <w:rPr>
                      <w:rFonts w:eastAsia="Times New Roman" w:cs="Times New Roman"/>
                      <w:color w:val="auto"/>
                      <w:sz w:val="19"/>
                      <w:szCs w:val="19"/>
                      <w:lang w:eastAsia="en-US"/>
                    </w:rPr>
                    <w:t xml:space="preserve">The Going Rural Health team at the University of Melbourne Department of Rural Health invites all nursing and allied health students to participate in Aboriginal Cultural Insight Experience Virtual Workshops. Nursing and allied health university and health service staff are also welcome to attend. Traditional Owner Bonnie Chew will conduct </w:t>
                  </w:r>
                  <w:r w:rsidR="00B35D76" w:rsidRPr="004D49BB">
                    <w:rPr>
                      <w:rFonts w:eastAsia="Times New Roman" w:cs="Times New Roman"/>
                      <w:color w:val="auto"/>
                      <w:sz w:val="19"/>
                      <w:szCs w:val="19"/>
                      <w:lang w:eastAsia="en-US"/>
                    </w:rPr>
                    <w:t xml:space="preserve">virtual </w:t>
                  </w:r>
                  <w:r w:rsidRPr="004D49BB">
                    <w:rPr>
                      <w:rFonts w:eastAsia="Times New Roman" w:cs="Times New Roman"/>
                      <w:color w:val="auto"/>
                      <w:sz w:val="19"/>
                      <w:szCs w:val="19"/>
                      <w:lang w:eastAsia="en-US"/>
                    </w:rPr>
                    <w:t>cultural awareness session</w:t>
                  </w:r>
                  <w:r w:rsidR="00B35D76" w:rsidRPr="004D49BB">
                    <w:rPr>
                      <w:rFonts w:eastAsia="Times New Roman" w:cs="Times New Roman"/>
                      <w:color w:val="auto"/>
                      <w:sz w:val="19"/>
                      <w:szCs w:val="19"/>
                      <w:lang w:eastAsia="en-US"/>
                    </w:rPr>
                    <w:t xml:space="preserve">s – a full workshop in two 3 hour parts - </w:t>
                  </w:r>
                  <w:r w:rsidRPr="004D49BB">
                    <w:rPr>
                      <w:rFonts w:eastAsia="Times New Roman" w:cs="Times New Roman"/>
                      <w:color w:val="auto"/>
                      <w:sz w:val="19"/>
                      <w:szCs w:val="19"/>
                      <w:lang w:eastAsia="en-US"/>
                    </w:rPr>
                    <w:t>introducing students and staff to past and present Aboriginal Australia. These sessions will give students and staff an insight into the Aboriginal history in Australia and an opportunity to discuss meeting the health and well-being needs of today’s community in a meaningful and culturally appropriate manner.</w:t>
                  </w:r>
                </w:p>
                <w:p w:rsidR="00A47EC0" w:rsidRPr="004D49BB" w:rsidRDefault="00A47EC0" w:rsidP="009857C3">
                  <w:pPr>
                    <w:rPr>
                      <w:sz w:val="19"/>
                      <w:szCs w:val="19"/>
                    </w:rPr>
                  </w:pPr>
                  <w:r w:rsidRPr="004D49BB">
                    <w:rPr>
                      <w:b/>
                      <w:sz w:val="19"/>
                      <w:szCs w:val="19"/>
                    </w:rPr>
                    <w:t>Cost</w:t>
                  </w:r>
                  <w:r w:rsidR="00BF6DEA" w:rsidRPr="004D49BB">
                    <w:rPr>
                      <w:b/>
                      <w:sz w:val="19"/>
                      <w:szCs w:val="19"/>
                    </w:rPr>
                    <w:t xml:space="preserve"> (each 3 hour workshop)</w:t>
                  </w:r>
                  <w:r w:rsidRPr="004D49BB">
                    <w:rPr>
                      <w:b/>
                      <w:sz w:val="19"/>
                      <w:szCs w:val="19"/>
                    </w:rPr>
                    <w:t>:</w:t>
                  </w:r>
                  <w:r w:rsidRPr="004D49BB">
                    <w:rPr>
                      <w:sz w:val="19"/>
                      <w:szCs w:val="19"/>
                    </w:rPr>
                    <w:t xml:space="preserve"> Staff $30. Students: FREE.</w:t>
                  </w:r>
                </w:p>
                <w:p w:rsidR="00103DC1" w:rsidRDefault="00A47EC0" w:rsidP="009857C3">
                  <w:pPr>
                    <w:rPr>
                      <w:b/>
                      <w:color w:val="5B3620" w:themeColor="text2" w:themeTint="E6"/>
                      <w:sz w:val="20"/>
                      <w:szCs w:val="20"/>
                    </w:rPr>
                  </w:pPr>
                  <w:r w:rsidRPr="00113B4D">
                    <w:rPr>
                      <w:b/>
                      <w:sz w:val="20"/>
                      <w:szCs w:val="20"/>
                    </w:rPr>
                    <w:t xml:space="preserve">Bookings essential. </w:t>
                  </w:r>
                  <w:r w:rsidRPr="00113B4D">
                    <w:rPr>
                      <w:sz w:val="20"/>
                      <w:szCs w:val="20"/>
                    </w:rPr>
                    <w:t>To book,</w:t>
                  </w:r>
                  <w:r w:rsidR="004D1C06" w:rsidRPr="00113B4D">
                    <w:rPr>
                      <w:sz w:val="20"/>
                      <w:szCs w:val="20"/>
                    </w:rPr>
                    <w:t xml:space="preserve"> visit our Eventbrite page</w:t>
                  </w:r>
                  <w:r w:rsidR="002522D4">
                    <w:rPr>
                      <w:sz w:val="20"/>
                      <w:szCs w:val="20"/>
                    </w:rPr>
                    <w:t xml:space="preserve"> via the QR code below or</w:t>
                  </w:r>
                  <w:r w:rsidR="004D1C06" w:rsidRPr="00113B4D">
                    <w:rPr>
                      <w:sz w:val="20"/>
                      <w:szCs w:val="20"/>
                    </w:rPr>
                    <w:t xml:space="preserve"> </w:t>
                  </w:r>
                  <w:hyperlink r:id="rId8" w:history="1">
                    <w:r w:rsidR="004D1C06" w:rsidRPr="00113B4D">
                      <w:rPr>
                        <w:rStyle w:val="Hyperlink"/>
                        <w:sz w:val="20"/>
                        <w:szCs w:val="20"/>
                      </w:rPr>
                      <w:t>HERE.</w:t>
                    </w:r>
                  </w:hyperlink>
                  <w:r w:rsidR="00023BE9">
                    <w:rPr>
                      <w:rStyle w:val="Hyperlink"/>
                      <w:sz w:val="20"/>
                      <w:szCs w:val="20"/>
                    </w:rPr>
                    <w:t xml:space="preserve"> </w:t>
                  </w:r>
                  <w:r w:rsidR="00023BE9">
                    <w:rPr>
                      <w:b/>
                      <w:color w:val="5B3620" w:themeColor="text2" w:themeTint="E6"/>
                      <w:sz w:val="20"/>
                      <w:szCs w:val="20"/>
                    </w:rPr>
                    <w:t xml:space="preserve"> </w:t>
                  </w:r>
                </w:p>
                <w:p w:rsidR="00023BE9" w:rsidRPr="003A2B38" w:rsidRDefault="00023BE9" w:rsidP="009857C3">
                  <w:pPr>
                    <w:rPr>
                      <w:color w:val="00524D" w:themeColor="accent2" w:themeShade="80"/>
                      <w:sz w:val="20"/>
                      <w:szCs w:val="20"/>
                      <w:u w:val="single"/>
                    </w:rPr>
                  </w:pPr>
                  <w:r w:rsidRPr="003A2B38">
                    <w:rPr>
                      <w:b/>
                      <w:color w:val="00524D" w:themeColor="accent2" w:themeShade="80"/>
                      <w:sz w:val="20"/>
                      <w:szCs w:val="20"/>
                    </w:rPr>
                    <w:t>STUDENTS:</w:t>
                  </w:r>
                  <w:r w:rsidRPr="004D49BB">
                    <w:rPr>
                      <w:b/>
                      <w:color w:val="5B3620" w:themeColor="text2" w:themeTint="E6"/>
                      <w:sz w:val="20"/>
                      <w:szCs w:val="20"/>
                    </w:rPr>
                    <w:t xml:space="preserve"> </w:t>
                  </w:r>
                  <w:r w:rsidRPr="003A2B38">
                    <w:rPr>
                      <w:b/>
                      <w:color w:val="00524D" w:themeColor="accent2" w:themeShade="80"/>
                      <w:sz w:val="20"/>
                      <w:szCs w:val="20"/>
                    </w:rPr>
                    <w:t xml:space="preserve">Please contact Trish Thorpe </w:t>
                  </w:r>
                  <w:hyperlink r:id="rId9" w:history="1">
                    <w:r w:rsidRPr="004D49BB">
                      <w:rPr>
                        <w:rStyle w:val="Hyperlink"/>
                        <w:b/>
                        <w:color w:val="4FBAD2" w:themeColor="hyperlink" w:themeTint="E6"/>
                        <w:sz w:val="20"/>
                        <w:szCs w:val="20"/>
                      </w:rPr>
                      <w:t>trish.thorpe@unimelb.edu.au</w:t>
                    </w:r>
                  </w:hyperlink>
                  <w:r w:rsidRPr="004D49BB">
                    <w:rPr>
                      <w:b/>
                      <w:color w:val="5B3620" w:themeColor="text2" w:themeTint="E6"/>
                      <w:sz w:val="20"/>
                      <w:szCs w:val="20"/>
                    </w:rPr>
                    <w:t xml:space="preserve"> </w:t>
                  </w:r>
                  <w:r w:rsidRPr="003A2B38">
                    <w:rPr>
                      <w:b/>
                      <w:color w:val="00524D" w:themeColor="accent2" w:themeShade="80"/>
                      <w:sz w:val="20"/>
                      <w:szCs w:val="20"/>
                    </w:rPr>
                    <w:t>for free booking links.</w:t>
                  </w:r>
                </w:p>
                <w:p w:rsidR="00113B4D" w:rsidRPr="004D49BB" w:rsidRDefault="00113B4D" w:rsidP="004D49BB">
                  <w:pPr>
                    <w:rPr>
                      <w:i/>
                      <w:sz w:val="18"/>
                      <w:szCs w:val="18"/>
                    </w:rPr>
                  </w:pPr>
                  <w:r w:rsidRPr="004D49BB">
                    <w:rPr>
                      <w:i/>
                      <w:sz w:val="18"/>
                      <w:szCs w:val="18"/>
                    </w:rPr>
                    <w:t xml:space="preserve">** Artwork by </w:t>
                  </w:r>
                  <w:r w:rsidR="004D49BB" w:rsidRPr="004D49BB">
                    <w:rPr>
                      <w:i/>
                      <w:sz w:val="18"/>
                      <w:szCs w:val="18"/>
                    </w:rPr>
                    <w:t>Albert Fagan, Wadawurrung Elder</w:t>
                  </w:r>
                </w:p>
              </w:tc>
            </w:tr>
            <w:tr w:rsidR="00A6408A">
              <w:trPr>
                <w:trHeight w:hRule="exact" w:val="1440"/>
              </w:trPr>
              <w:tc>
                <w:tcPr>
                  <w:tcW w:w="7200" w:type="dxa"/>
                  <w:vAlign w:val="bottom"/>
                </w:tcPr>
                <w:p w:rsidR="00A6408A" w:rsidRDefault="004C362E">
                  <w:r w:rsidRPr="004C362E">
                    <w:rPr>
                      <w:noProof/>
                      <w:lang w:val="en-AU" w:eastAsia="en-AU"/>
                    </w:rPr>
                    <w:drawing>
                      <wp:inline distT="0" distB="0" distL="0" distR="0" wp14:anchorId="45FCF2C0" wp14:editId="670378D2">
                        <wp:extent cx="914400" cy="914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4D1C06">
                    <w:t xml:space="preserve">    </w:t>
                  </w:r>
                  <w:r w:rsidR="00604025">
                    <w:t xml:space="preserve">  </w:t>
                  </w:r>
                  <w:r w:rsidR="002522D4">
                    <w:t xml:space="preserve">  </w:t>
                  </w:r>
                  <w:r w:rsidR="0097792F">
                    <w:t xml:space="preserve">   </w:t>
                  </w:r>
                  <w:r w:rsidR="0097792F">
                    <w:rPr>
                      <w:noProof/>
                      <w:lang w:val="en-AU" w:eastAsia="en-AU"/>
                    </w:rPr>
                    <w:drawing>
                      <wp:inline distT="0" distB="0" distL="0" distR="0">
                        <wp:extent cx="194691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nly-FOOTER-crop.jpg"/>
                                <pic:cNvPicPr/>
                              </pic:nvPicPr>
                              <pic:blipFill>
                                <a:blip r:embed="rId11"/>
                                <a:stretch>
                                  <a:fillRect/>
                                </a:stretch>
                              </pic:blipFill>
                              <pic:spPr>
                                <a:xfrm>
                                  <a:off x="0" y="0"/>
                                  <a:ext cx="1946910" cy="914400"/>
                                </a:xfrm>
                                <a:prstGeom prst="rect">
                                  <a:avLst/>
                                </a:prstGeom>
                              </pic:spPr>
                            </pic:pic>
                          </a:graphicData>
                        </a:graphic>
                      </wp:inline>
                    </w:drawing>
                  </w:r>
                  <w:r w:rsidR="002522D4">
                    <w:t xml:space="preserve">         </w:t>
                  </w:r>
                  <w:r w:rsidR="002522D4">
                    <w:rPr>
                      <w:noProof/>
                      <w:lang w:val="en-AU" w:eastAsia="en-AU"/>
                    </w:rPr>
                    <w:drawing>
                      <wp:inline distT="0" distB="0" distL="0" distR="0">
                        <wp:extent cx="9144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H eventbrite QR code.png"/>
                                <pic:cNvPicPr/>
                              </pic:nvPicPr>
                              <pic:blipFill>
                                <a:blip r:embed="rId12"/>
                                <a:stretch>
                                  <a:fillRect/>
                                </a:stretch>
                              </pic:blipFill>
                              <pic:spPr>
                                <a:xfrm>
                                  <a:off x="0" y="0"/>
                                  <a:ext cx="914400" cy="914400"/>
                                </a:xfrm>
                                <a:prstGeom prst="rect">
                                  <a:avLst/>
                                </a:prstGeom>
                              </pic:spPr>
                            </pic:pic>
                          </a:graphicData>
                        </a:graphic>
                      </wp:inline>
                    </w:drawing>
                  </w:r>
                </w:p>
              </w:tc>
            </w:tr>
          </w:tbl>
          <w:p w:rsidR="00A6408A" w:rsidRDefault="00A6408A"/>
        </w:tc>
        <w:tc>
          <w:tcPr>
            <w:tcW w:w="144" w:type="dxa"/>
          </w:tcPr>
          <w:p w:rsidR="00A6408A" w:rsidRDefault="00A6408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trPr>
                <w:trHeight w:hRule="exact" w:val="10800"/>
              </w:trPr>
              <w:tc>
                <w:tcPr>
                  <w:tcW w:w="3446" w:type="dxa"/>
                  <w:shd w:val="clear" w:color="auto" w:fill="007B73" w:themeFill="accent2" w:themeFillShade="BF"/>
                  <w:vAlign w:val="center"/>
                </w:tcPr>
                <w:p w:rsidR="00A6408A" w:rsidRDefault="00DE611C">
                  <w:pPr>
                    <w:pStyle w:val="Heading2"/>
                  </w:pPr>
                  <w:r>
                    <w:t>virtual workshop</w:t>
                  </w:r>
                  <w:r w:rsidR="00365B3C">
                    <w:t xml:space="preserve"> in two parts:</w:t>
                  </w:r>
                </w:p>
                <w:p w:rsidR="00A47EC0" w:rsidRPr="00A47EC0" w:rsidRDefault="00A47EC0" w:rsidP="00A47EC0">
                  <w:pPr>
                    <w:pStyle w:val="Line"/>
                    <w:jc w:val="left"/>
                  </w:pPr>
                </w:p>
                <w:p w:rsidR="00A6408A" w:rsidRDefault="00A6408A">
                  <w:pPr>
                    <w:pStyle w:val="Line"/>
                  </w:pPr>
                </w:p>
                <w:p w:rsidR="00365B3C" w:rsidRDefault="00365B3C">
                  <w:pPr>
                    <w:pStyle w:val="Heading2"/>
                  </w:pPr>
                  <w:r>
                    <w:t>Part 1: Thurs</w:t>
                  </w:r>
                  <w:r w:rsidR="00331B38">
                    <w:t>day</w:t>
                  </w:r>
                  <w:r>
                    <w:t xml:space="preserve"> </w:t>
                  </w:r>
                  <w:r w:rsidR="00331B38">
                    <w:t>November 11th</w:t>
                  </w:r>
                  <w:r>
                    <w:t xml:space="preserve"> </w:t>
                  </w:r>
                  <w:r w:rsidR="008C336D">
                    <w:t>2021</w:t>
                  </w:r>
                </w:p>
                <w:p w:rsidR="00A6408A" w:rsidRDefault="00365B3C">
                  <w:pPr>
                    <w:pStyle w:val="Heading2"/>
                  </w:pPr>
                  <w:r>
                    <w:t>9.15am-12.15pm</w:t>
                  </w:r>
                </w:p>
                <w:p w:rsidR="00A6408A" w:rsidRDefault="00A6408A">
                  <w:pPr>
                    <w:pStyle w:val="Line"/>
                  </w:pPr>
                </w:p>
                <w:p w:rsidR="00A6408A" w:rsidRDefault="00365B3C" w:rsidP="00365B3C">
                  <w:pPr>
                    <w:pStyle w:val="Heading2"/>
                  </w:pPr>
                  <w:r>
                    <w:t>PART 2</w:t>
                  </w:r>
                  <w:r w:rsidRPr="00365B3C">
                    <w:t>: THURS</w:t>
                  </w:r>
                  <w:r w:rsidR="00331B38">
                    <w:t>day</w:t>
                  </w:r>
                  <w:r w:rsidRPr="00365B3C">
                    <w:t xml:space="preserve"> </w:t>
                  </w:r>
                  <w:r w:rsidR="00331B38">
                    <w:t>november 18th</w:t>
                  </w:r>
                  <w:r w:rsidRPr="00365B3C">
                    <w:t xml:space="preserve"> </w:t>
                  </w:r>
                  <w:r w:rsidR="008C336D">
                    <w:t xml:space="preserve">2021 </w:t>
                  </w:r>
                  <w:r w:rsidR="00331B38">
                    <w:t xml:space="preserve">             </w:t>
                  </w:r>
                  <w:r w:rsidRPr="00365B3C">
                    <w:t>9.15AM-12.15PM</w:t>
                  </w:r>
                </w:p>
                <w:p w:rsidR="00A6408A" w:rsidRDefault="00A6408A">
                  <w:pPr>
                    <w:pStyle w:val="Line"/>
                  </w:pPr>
                </w:p>
                <w:p w:rsidR="00A6408A" w:rsidRDefault="00023BE9" w:rsidP="00365B3C">
                  <w:pPr>
                    <w:pStyle w:val="Heading2"/>
                  </w:pPr>
                  <w:r>
                    <w:t>attendance certificates will be provided once both parts of the workshop have been attended</w:t>
                  </w:r>
                </w:p>
                <w:p w:rsidR="00A6408A" w:rsidRDefault="00A6408A">
                  <w:pPr>
                    <w:pStyle w:val="Line"/>
                  </w:pPr>
                </w:p>
                <w:p w:rsidR="00A6408A" w:rsidRDefault="00A6408A" w:rsidP="00331B38">
                  <w:pPr>
                    <w:pStyle w:val="Heading2"/>
                    <w:jc w:val="left"/>
                  </w:pPr>
                </w:p>
              </w:tc>
            </w:tr>
            <w:tr w:rsidR="00A6408A">
              <w:trPr>
                <w:trHeight w:hRule="exact" w:val="144"/>
              </w:trPr>
              <w:tc>
                <w:tcPr>
                  <w:tcW w:w="3446" w:type="dxa"/>
                </w:tcPr>
                <w:p w:rsidR="00A6408A" w:rsidRDefault="00A6408A"/>
              </w:tc>
            </w:tr>
            <w:tr w:rsidR="00A6408A">
              <w:trPr>
                <w:trHeight w:hRule="exact" w:val="3456"/>
              </w:trPr>
              <w:tc>
                <w:tcPr>
                  <w:tcW w:w="3446" w:type="dxa"/>
                  <w:shd w:val="clear" w:color="auto" w:fill="77500D" w:themeFill="accent1" w:themeFillShade="80"/>
                </w:tcPr>
                <w:p w:rsidR="00A6408A" w:rsidRDefault="00365B3C">
                  <w:pPr>
                    <w:pStyle w:val="Heading3"/>
                  </w:pPr>
                  <w:r>
                    <w:t>going rural health</w:t>
                  </w:r>
                </w:p>
                <w:p w:rsidR="00413F65" w:rsidRDefault="00346177" w:rsidP="00413F65">
                  <w:pPr>
                    <w:pStyle w:val="ContactInfo"/>
                  </w:pPr>
                  <w:sdt>
                    <w:sdtPr>
                      <w:id w:val="857003158"/>
                      <w:placeholder>
                        <w:docPart w:val="A45148BBDD5145BCB8C9A10C281EF409"/>
                      </w:placeholder>
                      <w15:appearance w15:val="hidden"/>
                      <w:text w:multiLine="1"/>
                    </w:sdtPr>
                    <w:sdtEndPr/>
                    <w:sdtContent>
                      <w:r w:rsidR="00365B3C">
                        <w:t>The University of Melbourne Department of Rural Health</w:t>
                      </w:r>
                    </w:sdtContent>
                  </w:sdt>
                </w:p>
                <w:p w:rsidR="00413F65" w:rsidRDefault="00346177" w:rsidP="00413F65">
                  <w:pPr>
                    <w:pStyle w:val="ContactInfo"/>
                    <w:rPr>
                      <w:sz w:val="22"/>
                      <w:szCs w:val="22"/>
                    </w:rPr>
                  </w:pPr>
                  <w:hyperlink r:id="rId13" w:history="1">
                    <w:r w:rsidR="00365B3C" w:rsidRPr="00270F20">
                      <w:rPr>
                        <w:rStyle w:val="Hyperlink"/>
                        <w:sz w:val="22"/>
                        <w:szCs w:val="22"/>
                      </w:rPr>
                      <w:t>www.goingruralhealth.com.au</w:t>
                    </w:r>
                  </w:hyperlink>
                  <w:r w:rsidR="00365B3C">
                    <w:rPr>
                      <w:sz w:val="22"/>
                      <w:szCs w:val="22"/>
                    </w:rPr>
                    <w:t xml:space="preserve"> </w:t>
                  </w:r>
                </w:p>
                <w:p w:rsidR="004D1C06" w:rsidRPr="00365B3C" w:rsidRDefault="009857C3" w:rsidP="00413F65">
                  <w:pPr>
                    <w:pStyle w:val="ContactInfo"/>
                    <w:rPr>
                      <w:sz w:val="22"/>
                      <w:szCs w:val="22"/>
                    </w:rPr>
                  </w:pPr>
                  <w:r>
                    <w:rPr>
                      <w:sz w:val="22"/>
                      <w:szCs w:val="22"/>
                    </w:rPr>
                    <w:t xml:space="preserve">Contact: </w:t>
                  </w:r>
                  <w:r w:rsidR="004D1C06">
                    <w:rPr>
                      <w:sz w:val="22"/>
                      <w:szCs w:val="22"/>
                    </w:rPr>
                    <w:t xml:space="preserve">Trish Thorpe </w:t>
                  </w:r>
                  <w:hyperlink r:id="rId14" w:history="1">
                    <w:r w:rsidR="004D1C06" w:rsidRPr="00270F20">
                      <w:rPr>
                        <w:rStyle w:val="Hyperlink"/>
                        <w:sz w:val="22"/>
                        <w:szCs w:val="22"/>
                      </w:rPr>
                      <w:t>trish.thorpe@unimelb.edu.au</w:t>
                    </w:r>
                  </w:hyperlink>
                  <w:r w:rsidR="004D1C06">
                    <w:rPr>
                      <w:sz w:val="22"/>
                      <w:szCs w:val="22"/>
                    </w:rPr>
                    <w:t xml:space="preserve"> </w:t>
                  </w:r>
                </w:p>
                <w:p w:rsidR="00A6408A" w:rsidRDefault="00A6408A" w:rsidP="00413F65">
                  <w:pPr>
                    <w:pStyle w:val="ContactInfo"/>
                  </w:pPr>
                </w:p>
              </w:tc>
            </w:tr>
          </w:tbl>
          <w:p w:rsidR="00A6408A" w:rsidRDefault="00A6408A"/>
        </w:tc>
      </w:tr>
    </w:tbl>
    <w:p w:rsidR="00A6408A" w:rsidRDefault="00A6408A">
      <w:pPr>
        <w:pStyle w:val="NoSpacing"/>
      </w:pPr>
    </w:p>
    <w:sectPr w:rsidR="00A6408A">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4D" w:rsidRDefault="00113B4D" w:rsidP="00113B4D">
      <w:pPr>
        <w:spacing w:after="0" w:line="240" w:lineRule="auto"/>
      </w:pPr>
      <w:r>
        <w:separator/>
      </w:r>
    </w:p>
  </w:endnote>
  <w:endnote w:type="continuationSeparator" w:id="0">
    <w:p w:rsidR="00113B4D" w:rsidRDefault="00113B4D" w:rsidP="0011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4D" w:rsidRDefault="00113B4D" w:rsidP="00113B4D">
      <w:pPr>
        <w:spacing w:after="0" w:line="240" w:lineRule="auto"/>
      </w:pPr>
      <w:r>
        <w:separator/>
      </w:r>
    </w:p>
  </w:footnote>
  <w:footnote w:type="continuationSeparator" w:id="0">
    <w:p w:rsidR="00113B4D" w:rsidRDefault="00113B4D" w:rsidP="00113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3C"/>
    <w:rsid w:val="00023BE9"/>
    <w:rsid w:val="00103DC1"/>
    <w:rsid w:val="00113B4D"/>
    <w:rsid w:val="002522D4"/>
    <w:rsid w:val="00331B38"/>
    <w:rsid w:val="00345AE3"/>
    <w:rsid w:val="00346177"/>
    <w:rsid w:val="00365B3C"/>
    <w:rsid w:val="003A2B38"/>
    <w:rsid w:val="00413F65"/>
    <w:rsid w:val="004C362E"/>
    <w:rsid w:val="004D1C06"/>
    <w:rsid w:val="004D49BB"/>
    <w:rsid w:val="00604025"/>
    <w:rsid w:val="008C336D"/>
    <w:rsid w:val="0097792F"/>
    <w:rsid w:val="009857C3"/>
    <w:rsid w:val="00A47EC0"/>
    <w:rsid w:val="00A6408A"/>
    <w:rsid w:val="00AD32CC"/>
    <w:rsid w:val="00B17136"/>
    <w:rsid w:val="00B35D76"/>
    <w:rsid w:val="00BF6DEA"/>
    <w:rsid w:val="00DE611C"/>
    <w:rsid w:val="00E95A2F"/>
    <w:rsid w:val="00ED2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E06050E-A8BC-47D7-8746-B503D43E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5B3C"/>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character" w:styleId="Hyperlink">
    <w:name w:val="Hyperlink"/>
    <w:basedOn w:val="DefaultParagraphFont"/>
    <w:uiPriority w:val="99"/>
    <w:unhideWhenUsed/>
    <w:rsid w:val="00365B3C"/>
    <w:rPr>
      <w:color w:val="3CB3CD" w:themeColor="hyperlink"/>
      <w:u w:val="single"/>
    </w:rPr>
  </w:style>
  <w:style w:type="paragraph" w:styleId="NormalWeb">
    <w:name w:val="Normal (Web)"/>
    <w:basedOn w:val="Normal"/>
    <w:uiPriority w:val="99"/>
    <w:semiHidden/>
    <w:unhideWhenUsed/>
    <w:rsid w:val="004D1C0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4D1C06"/>
    <w:rPr>
      <w:b/>
      <w:bCs/>
    </w:rPr>
  </w:style>
  <w:style w:type="paragraph" w:styleId="Header">
    <w:name w:val="header"/>
    <w:basedOn w:val="Normal"/>
    <w:link w:val="HeaderChar"/>
    <w:uiPriority w:val="99"/>
    <w:unhideWhenUsed/>
    <w:rsid w:val="00113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4D"/>
  </w:style>
  <w:style w:type="paragraph" w:styleId="Footer">
    <w:name w:val="footer"/>
    <w:basedOn w:val="Normal"/>
    <w:link w:val="FooterChar"/>
    <w:uiPriority w:val="99"/>
    <w:unhideWhenUsed/>
    <w:rsid w:val="00113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4D"/>
  </w:style>
  <w:style w:type="character" w:styleId="FollowedHyperlink">
    <w:name w:val="FollowedHyperlink"/>
    <w:basedOn w:val="DefaultParagraphFont"/>
    <w:uiPriority w:val="99"/>
    <w:semiHidden/>
    <w:unhideWhenUsed/>
    <w:rsid w:val="00E95A2F"/>
    <w:rPr>
      <w:color w:val="0E7EB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7588">
      <w:bodyDiv w:val="1"/>
      <w:marLeft w:val="0"/>
      <w:marRight w:val="0"/>
      <w:marTop w:val="0"/>
      <w:marBottom w:val="0"/>
      <w:divBdr>
        <w:top w:val="none" w:sz="0" w:space="0" w:color="auto"/>
        <w:left w:val="none" w:sz="0" w:space="0" w:color="auto"/>
        <w:bottom w:val="none" w:sz="0" w:space="0" w:color="auto"/>
        <w:right w:val="none" w:sz="0" w:space="0" w:color="auto"/>
      </w:divBdr>
    </w:div>
    <w:div w:id="12166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o/department-of-rural-health-30174358242" TargetMode="External"/><Relationship Id="rId13" Type="http://schemas.openxmlformats.org/officeDocument/2006/relationships/hyperlink" Target="http://www.goingruralhealth.com.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trish.thorpe@unimelb.edu.au" TargetMode="External"/><Relationship Id="rId14" Type="http://schemas.openxmlformats.org/officeDocument/2006/relationships/hyperlink" Target="mailto:trish.thorpe@unimelb.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horpe\AppData\Roaming\Microsoft\Templates\Seasonal%20event%20flyer%20(sp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5148BBDD5145BCB8C9A10C281EF409"/>
        <w:category>
          <w:name w:val="General"/>
          <w:gallery w:val="placeholder"/>
        </w:category>
        <w:types>
          <w:type w:val="bbPlcHdr"/>
        </w:types>
        <w:behaviors>
          <w:behavior w:val="content"/>
        </w:behaviors>
        <w:guid w:val="{98FDE9B0-3E4C-49AF-8662-C58034C19600}"/>
      </w:docPartPr>
      <w:docPartBody>
        <w:p w:rsidR="00526AEB" w:rsidRDefault="00934861">
          <w:pPr>
            <w:pStyle w:val="A45148BBDD5145BCB8C9A10C281EF409"/>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61"/>
    <w:rsid w:val="00526AEB"/>
    <w:rsid w:val="0093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82C642D2CB4395AE67725917D38F16">
    <w:name w:val="EB82C642D2CB4395AE67725917D38F16"/>
  </w:style>
  <w:style w:type="paragraph" w:customStyle="1" w:styleId="6261EAAF3336406F97DE5BBD7EBC4BB9">
    <w:name w:val="6261EAAF3336406F97DE5BBD7EBC4BB9"/>
  </w:style>
  <w:style w:type="paragraph" w:customStyle="1" w:styleId="C7CA9618737644FCA0FEC5BFF65BFAF3">
    <w:name w:val="C7CA9618737644FCA0FEC5BFF65BFAF3"/>
  </w:style>
  <w:style w:type="paragraph" w:customStyle="1" w:styleId="3FADF8151EA54F85AE0B87C907A97A6D">
    <w:name w:val="3FADF8151EA54F85AE0B87C907A97A6D"/>
  </w:style>
  <w:style w:type="paragraph" w:customStyle="1" w:styleId="0A3B81284B9044E7BE15556F5E0038C0">
    <w:name w:val="0A3B81284B9044E7BE15556F5E0038C0"/>
  </w:style>
  <w:style w:type="paragraph" w:customStyle="1" w:styleId="3B1C0098C9E243AC996206A6318D2D63">
    <w:name w:val="3B1C0098C9E243AC996206A6318D2D63"/>
  </w:style>
  <w:style w:type="paragraph" w:customStyle="1" w:styleId="8E0870CC41AB4283A3EF39FA4D948DB9">
    <w:name w:val="8E0870CC41AB4283A3EF39FA4D948DB9"/>
  </w:style>
  <w:style w:type="paragraph" w:customStyle="1" w:styleId="79325D66BE29429BAE5DD33C0DFFFD39">
    <w:name w:val="79325D66BE29429BAE5DD33C0DFFFD39"/>
  </w:style>
  <w:style w:type="paragraph" w:customStyle="1" w:styleId="4A389E68F3C04F208F6624D28DD192A3">
    <w:name w:val="4A389E68F3C04F208F6624D28DD192A3"/>
  </w:style>
  <w:style w:type="paragraph" w:customStyle="1" w:styleId="400ABF781F954A24AC3BF5482777975B">
    <w:name w:val="400ABF781F954A24AC3BF5482777975B"/>
  </w:style>
  <w:style w:type="paragraph" w:customStyle="1" w:styleId="A45148BBDD5145BCB8C9A10C281EF409">
    <w:name w:val="A45148BBDD5145BCB8C9A10C281EF409"/>
  </w:style>
  <w:style w:type="paragraph" w:customStyle="1" w:styleId="AD9AFBC8AADF4343A306D535B9083501">
    <w:name w:val="AD9AFBC8AADF4343A306D535B9083501"/>
  </w:style>
  <w:style w:type="paragraph" w:customStyle="1" w:styleId="422F8A1BEBA74F6193B43B642BB7CCF9">
    <w:name w:val="422F8A1BEBA74F6193B43B642BB7CCF9"/>
  </w:style>
  <w:style w:type="paragraph" w:customStyle="1" w:styleId="4E7E10687BFB460AB67CD99F93B5A366">
    <w:name w:val="4E7E10687BFB460AB67CD99F93B5A366"/>
    <w:rsid w:val="00934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Thorpe</dc:creator>
  <cp:keywords/>
  <dc:description/>
  <cp:lastModifiedBy>Trish Thorpe</cp:lastModifiedBy>
  <cp:revision>2</cp:revision>
  <cp:lastPrinted>2012-12-25T21:02:00Z</cp:lastPrinted>
  <dcterms:created xsi:type="dcterms:W3CDTF">2021-08-23T21:14:00Z</dcterms:created>
  <dcterms:modified xsi:type="dcterms:W3CDTF">2021-08-23T21:14:00Z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